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rPr>
        <w:t>浙江大学医学院附属第一医院以注册为目的的临床试验伦理审查委员</w:t>
      </w:r>
      <w:r>
        <w:rPr>
          <w:rFonts w:hint="eastAsia" w:asciiTheme="minorEastAsia" w:hAnsiTheme="minorEastAsia" w:eastAsiaTheme="minorEastAsia"/>
          <w:b/>
          <w:bCs/>
          <w:sz w:val="24"/>
          <w:szCs w:val="24"/>
          <w:lang w:val="en-US" w:eastAsia="zh-CN"/>
        </w:rPr>
        <w:t>会</w:t>
      </w:r>
    </w:p>
    <w:p>
      <w:pPr>
        <w:spacing w:line="300" w:lineRule="auto"/>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针对外院SUSAR/</w:t>
      </w:r>
      <w:r>
        <w:rPr>
          <w:rFonts w:hint="eastAsia" w:asciiTheme="minorEastAsia" w:hAnsiTheme="minorEastAsia" w:eastAsiaTheme="minorEastAsia"/>
          <w:b/>
          <w:bCs/>
          <w:sz w:val="24"/>
          <w:szCs w:val="24"/>
        </w:rPr>
        <w:t>SAE</w:t>
      </w:r>
      <w:r>
        <w:rPr>
          <w:rFonts w:hint="eastAsia" w:asciiTheme="minorEastAsia" w:hAnsiTheme="minorEastAsia" w:eastAsiaTheme="minorEastAsia"/>
          <w:b/>
          <w:bCs/>
          <w:sz w:val="24"/>
          <w:szCs w:val="24"/>
          <w:lang w:val="en-US" w:eastAsia="zh-CN"/>
        </w:rPr>
        <w:t>审查意见回复的复审</w:t>
      </w:r>
      <w:r>
        <w:rPr>
          <w:rFonts w:hint="eastAsia" w:asciiTheme="minorEastAsia" w:hAnsiTheme="minorEastAsia" w:eastAsiaTheme="minorEastAsia"/>
          <w:b/>
          <w:bCs/>
          <w:sz w:val="24"/>
          <w:szCs w:val="24"/>
        </w:rPr>
        <w:t>申请表</w:t>
      </w:r>
    </w:p>
    <w:tbl>
      <w:tblPr>
        <w:tblStyle w:val="5"/>
        <w:tblpPr w:leftFromText="180" w:rightFromText="180" w:vertAnchor="text" w:horzAnchor="page" w:tblpX="1770" w:tblpY="130"/>
        <w:tblOverlap w:val="never"/>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2490"/>
        <w:gridCol w:w="1788"/>
        <w:gridCol w:w="2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0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项目伦理受理号</w:t>
            </w:r>
          </w:p>
        </w:tc>
        <w:tc>
          <w:tcPr>
            <w:tcW w:w="2490" w:type="dxa"/>
            <w:vAlign w:val="center"/>
          </w:tcPr>
          <w:p>
            <w:pPr>
              <w:spacing w:line="300" w:lineRule="auto"/>
              <w:jc w:val="both"/>
              <w:rPr>
                <w:rFonts w:asciiTheme="minorEastAsia" w:hAnsiTheme="minorEastAsia" w:eastAsiaTheme="minorEastAsia"/>
                <w:sz w:val="21"/>
                <w:szCs w:val="21"/>
              </w:rPr>
            </w:pPr>
          </w:p>
        </w:tc>
        <w:tc>
          <w:tcPr>
            <w:tcW w:w="178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项目事件受理号</w:t>
            </w:r>
          </w:p>
        </w:tc>
        <w:tc>
          <w:tcPr>
            <w:tcW w:w="2474"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u w:val="single"/>
              </w:rPr>
              <w:t>PRO           -</w:t>
            </w:r>
            <w:r>
              <w:rPr>
                <w:rFonts w:hint="eastAsia" w:asciiTheme="minorEastAsia" w:hAnsiTheme="minorEastAsia" w:eastAsiaTheme="minorEastAsia"/>
                <w:sz w:val="21"/>
                <w:szCs w:val="21"/>
                <w:u w:val="single"/>
                <w:lang w:val="en-US" w:eastAsia="zh-CN"/>
              </w:rPr>
              <w:t>R</w:t>
            </w:r>
            <w:r>
              <w:rPr>
                <w:rFonts w:hint="eastAsia" w:asciiTheme="minorEastAsia" w:hAnsiTheme="minorEastAsia" w:eastAsiaTheme="minorEastAsia"/>
                <w:sz w:val="21"/>
                <w:szCs w:val="21"/>
                <w:u w:val="singl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0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方案名称</w:t>
            </w:r>
          </w:p>
        </w:tc>
        <w:tc>
          <w:tcPr>
            <w:tcW w:w="6752" w:type="dxa"/>
            <w:gridSpan w:val="3"/>
            <w:vAlign w:val="center"/>
          </w:tcPr>
          <w:p>
            <w:pPr>
              <w:spacing w:line="300" w:lineRule="auto"/>
              <w:jc w:val="both"/>
              <w:rPr>
                <w:rFonts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0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承担科室</w:t>
            </w:r>
          </w:p>
        </w:tc>
        <w:tc>
          <w:tcPr>
            <w:tcW w:w="2490" w:type="dxa"/>
            <w:vAlign w:val="center"/>
          </w:tcPr>
          <w:p>
            <w:pPr>
              <w:spacing w:line="300" w:lineRule="auto"/>
              <w:jc w:val="both"/>
              <w:rPr>
                <w:rFonts w:asciiTheme="minorEastAsia" w:hAnsiTheme="minorEastAsia" w:eastAsiaTheme="minorEastAsia"/>
                <w:sz w:val="21"/>
                <w:szCs w:val="21"/>
              </w:rPr>
            </w:pPr>
          </w:p>
        </w:tc>
        <w:tc>
          <w:tcPr>
            <w:tcW w:w="178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主要研究者</w:t>
            </w:r>
          </w:p>
        </w:tc>
        <w:tc>
          <w:tcPr>
            <w:tcW w:w="2474" w:type="dxa"/>
            <w:vAlign w:val="center"/>
          </w:tcPr>
          <w:p>
            <w:pPr>
              <w:spacing w:line="300" w:lineRule="auto"/>
              <w:jc w:val="both"/>
              <w:rPr>
                <w:rFonts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0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申办单位</w:t>
            </w:r>
          </w:p>
        </w:tc>
        <w:tc>
          <w:tcPr>
            <w:tcW w:w="6752" w:type="dxa"/>
            <w:gridSpan w:val="3"/>
            <w:vAlign w:val="center"/>
          </w:tcPr>
          <w:p>
            <w:pPr>
              <w:spacing w:line="300" w:lineRule="auto"/>
              <w:jc w:val="both"/>
              <w:rPr>
                <w:rFonts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0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联系人</w:t>
            </w:r>
          </w:p>
        </w:tc>
        <w:tc>
          <w:tcPr>
            <w:tcW w:w="2490" w:type="dxa"/>
            <w:vAlign w:val="center"/>
          </w:tcPr>
          <w:p>
            <w:pPr>
              <w:spacing w:line="300" w:lineRule="auto"/>
              <w:jc w:val="both"/>
              <w:rPr>
                <w:rFonts w:asciiTheme="minorEastAsia" w:hAnsiTheme="minorEastAsia" w:eastAsiaTheme="minorEastAsia"/>
                <w:sz w:val="21"/>
                <w:szCs w:val="21"/>
              </w:rPr>
            </w:pPr>
          </w:p>
        </w:tc>
        <w:tc>
          <w:tcPr>
            <w:tcW w:w="1788" w:type="dxa"/>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联系电话</w:t>
            </w:r>
          </w:p>
        </w:tc>
        <w:tc>
          <w:tcPr>
            <w:tcW w:w="2474" w:type="dxa"/>
            <w:vAlign w:val="center"/>
          </w:tcPr>
          <w:p>
            <w:pPr>
              <w:spacing w:line="300" w:lineRule="auto"/>
              <w:jc w:val="both"/>
              <w:rPr>
                <w:rFonts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908" w:type="dxa"/>
            <w:vAlign w:val="center"/>
          </w:tcPr>
          <w:p>
            <w:pPr>
              <w:spacing w:line="300" w:lineRule="auto"/>
              <w:jc w:val="both"/>
              <w:rPr>
                <w:rFonts w:hint="default" w:asciiTheme="minorEastAsia" w:hAnsiTheme="minorEastAsia" w:eastAsiaTheme="minorEastAsia"/>
                <w:sz w:val="21"/>
                <w:szCs w:val="21"/>
                <w:lang w:val="en-US" w:eastAsia="zh-CN"/>
              </w:rPr>
            </w:pPr>
            <w:r>
              <w:rPr>
                <w:rFonts w:hint="default" w:ascii="Times New Roman" w:hAnsi="Times New Roman" w:cs="Times New Roman" w:eastAsiaTheme="minorEastAsia"/>
                <w:sz w:val="21"/>
                <w:szCs w:val="21"/>
                <w:lang w:val="en-US" w:eastAsia="zh-CN"/>
              </w:rPr>
              <w:t>SUSAR/SAE报告</w:t>
            </w:r>
            <w:r>
              <w:rPr>
                <w:rFonts w:hint="eastAsia" w:ascii="Times New Roman" w:hAnsi="Times New Roman" w:cs="Times New Roman" w:eastAsiaTheme="minorEastAsia"/>
                <w:sz w:val="21"/>
                <w:szCs w:val="21"/>
                <w:lang w:val="en-US" w:eastAsia="zh-CN"/>
              </w:rPr>
              <w:t>时间范围</w:t>
            </w:r>
          </w:p>
        </w:tc>
        <w:tc>
          <w:tcPr>
            <w:tcW w:w="6752" w:type="dxa"/>
            <w:gridSpan w:val="3"/>
            <w:vAlign w:val="center"/>
          </w:tcPr>
          <w:p>
            <w:pPr>
              <w:spacing w:line="300" w:lineRule="auto"/>
              <w:jc w:val="both"/>
              <w:rPr>
                <w:rFonts w:asciiTheme="minorEastAsia" w:hAnsiTheme="minorEastAsia" w:eastAsiaTheme="minorEastAsia"/>
                <w:sz w:val="21"/>
                <w:szCs w:val="21"/>
              </w:rPr>
            </w:pPr>
            <w:r>
              <w:rPr>
                <w:rFonts w:hint="default" w:ascii="Times New Roman" w:hAnsi="Times New Roman" w:eastAsia="宋体" w:cs="Times New Roman"/>
                <w:sz w:val="21"/>
                <w:szCs w:val="21"/>
                <w:shd w:val="clear" w:color="auto" w:fill="FFFFFF"/>
              </w:rPr>
              <w:t xml:space="preserve"> </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年</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月</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日</w:t>
            </w:r>
            <w:r>
              <w:rPr>
                <w:rFonts w:hint="default" w:ascii="Times New Roman" w:hAnsi="Times New Roman" w:eastAsia="宋体" w:cs="Times New Roman"/>
                <w:sz w:val="21"/>
                <w:szCs w:val="21"/>
                <w:shd w:val="clear" w:color="auto" w:fill="FFFFFF"/>
                <w:lang w:eastAsia="zh-CN"/>
              </w:rPr>
              <w:t xml:space="preserve"> </w:t>
            </w:r>
            <w:r>
              <w:rPr>
                <w:rFonts w:hint="default" w:ascii="Times New Roman" w:hAnsi="Times New Roman" w:eastAsia="宋体" w:cs="Times New Roman"/>
                <w:sz w:val="21"/>
                <w:szCs w:val="21"/>
                <w:shd w:val="clear" w:color="auto" w:fill="FFFFFF"/>
                <w:lang w:val="en-US" w:eastAsia="zh-CN"/>
              </w:rPr>
              <w:t xml:space="preserve"> </w:t>
            </w:r>
            <w:r>
              <w:rPr>
                <w:rFonts w:hint="default" w:ascii="Times New Roman" w:hAnsi="Times New Roman" w:eastAsia="宋体" w:cs="Times New Roman"/>
                <w:sz w:val="21"/>
                <w:szCs w:val="21"/>
                <w:shd w:val="clear" w:color="auto" w:fill="FFFFFF"/>
                <w:lang w:eastAsia="zh-CN"/>
              </w:rPr>
              <w:t>至</w:t>
            </w:r>
            <w:r>
              <w:rPr>
                <w:rFonts w:hint="default" w:ascii="Times New Roman" w:hAnsi="Times New Roman" w:eastAsia="宋体" w:cs="Times New Roman"/>
                <w:sz w:val="21"/>
                <w:szCs w:val="21"/>
                <w:shd w:val="clear" w:color="auto" w:fill="FFFFFF"/>
                <w:lang w:val="en-US" w:eastAsia="zh-CN"/>
              </w:rPr>
              <w:t xml:space="preserve">  </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年</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月</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日</w:t>
            </w:r>
            <w:r>
              <w:rPr>
                <w:rFonts w:hint="default" w:ascii="Times New Roman" w:hAnsi="Times New Roman" w:eastAsia="宋体" w:cs="Times New Roman"/>
                <w:sz w:val="21"/>
                <w:szCs w:val="21"/>
                <w:shd w:val="clear" w:color="auto" w:fill="FFFFFF"/>
                <w:lang w:eastAsia="zh-CN"/>
              </w:rPr>
              <w:t>；</w:t>
            </w:r>
            <w:r>
              <w:rPr>
                <w:rFonts w:hint="default" w:ascii="Times New Roman" w:hAnsi="Times New Roman" w:eastAsia="宋体" w:cs="Times New Roman"/>
                <w:sz w:val="21"/>
                <w:szCs w:val="21"/>
                <w:shd w:val="clear" w:color="auto" w:fill="FFFFFF"/>
                <w:lang w:val="en-US" w:eastAsia="zh-CN"/>
              </w:rPr>
              <w:t>列表及报告内容详见附件。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908" w:type="dxa"/>
            <w:vAlign w:val="center"/>
          </w:tcPr>
          <w:p>
            <w:pPr>
              <w:spacing w:line="300" w:lineRule="auto"/>
              <w:jc w:val="both"/>
              <w:rPr>
                <w:rFonts w:hint="eastAsia" w:asciiTheme="minorEastAsia" w:hAnsiTheme="minorEastAsia" w:eastAsiaTheme="minorEastAsia"/>
                <w:sz w:val="21"/>
                <w:szCs w:val="21"/>
                <w:lang w:val="en-US" w:eastAsia="zh-CN"/>
              </w:rPr>
            </w:pPr>
            <w:r>
              <w:rPr>
                <w:rFonts w:hint="default" w:ascii="Times New Roman" w:hAnsi="Times New Roman" w:cs="Times New Roman" w:eastAsiaTheme="minorEastAsia"/>
                <w:sz w:val="21"/>
                <w:szCs w:val="21"/>
                <w:lang w:val="en-US" w:eastAsia="zh-CN"/>
              </w:rPr>
              <w:t>SUSAR/SAE报告信息汇总</w:t>
            </w:r>
          </w:p>
        </w:tc>
        <w:tc>
          <w:tcPr>
            <w:tcW w:w="6752" w:type="dxa"/>
            <w:gridSpan w:val="3"/>
            <w:vAlign w:val="center"/>
          </w:tcPr>
          <w:p>
            <w:pPr>
              <w:spacing w:line="240" w:lineRule="auto"/>
              <w:jc w:val="both"/>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lang w:val="en-US" w:eastAsia="zh-CN"/>
              </w:rPr>
              <w:t xml:space="preserve">首次报告： </w:t>
            </w:r>
            <w:r>
              <w:rPr>
                <w:rFonts w:hint="default" w:ascii="Times New Roman" w:hAnsi="Times New Roman" w:cs="Times New Roman" w:eastAsiaTheme="minorEastAsia"/>
                <w:color w:val="C00000"/>
                <w:sz w:val="21"/>
                <w:szCs w:val="21"/>
                <w:lang w:val="en-US" w:eastAsia="zh-CN"/>
              </w:rPr>
              <w:t xml:space="preserve"> </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例次； 随访/总结报告：</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 xml:space="preserve"> 例次。首次报告中，【</w:t>
            </w:r>
            <w:r>
              <w:rPr>
                <w:rFonts w:hint="default" w:ascii="Times New Roman" w:hAnsi="Times New Roman" w:cs="Times New Roman" w:eastAsiaTheme="minorEastAsia"/>
                <w:i/>
                <w:iCs/>
                <w:color w:val="FF0000"/>
                <w:sz w:val="21"/>
                <w:szCs w:val="21"/>
                <w:lang w:val="en-US" w:eastAsia="zh-CN"/>
              </w:rPr>
              <w:t>罗列具体SUSAR名称及发生例次</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color w:val="FF0000"/>
                <w:sz w:val="21"/>
                <w:szCs w:val="21"/>
                <w:lang w:val="en-US" w:eastAsia="zh-CN"/>
              </w:rPr>
              <w:t>。</w:t>
            </w:r>
          </w:p>
          <w:p>
            <w:pPr>
              <w:spacing w:line="240" w:lineRule="auto"/>
              <w:jc w:val="both"/>
              <w:rPr>
                <w:rFonts w:hint="eastAsia" w:asciiTheme="minorEastAsia" w:hAnsiTheme="minorEastAsia" w:eastAsiaTheme="minorEastAsia"/>
                <w:sz w:val="21"/>
                <w:szCs w:val="21"/>
                <w:lang w:val="en-US" w:eastAsia="zh-CN"/>
              </w:rPr>
            </w:pPr>
            <w:r>
              <w:rPr>
                <w:rFonts w:hint="default" w:ascii="Times New Roman" w:hAnsi="Times New Roman" w:cs="Times New Roman" w:eastAsiaTheme="minorEastAsia"/>
                <w:sz w:val="21"/>
                <w:szCs w:val="21"/>
                <w:lang w:val="en-US" w:eastAsia="zh-CN"/>
              </w:rPr>
              <w:t>死亡或转归为死亡的SUSAR：</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例次；分别为：</w:t>
            </w:r>
            <w:r>
              <w:rPr>
                <w:rFonts w:hint="default" w:ascii="Times New Roman" w:hAnsi="Times New Roman" w:cs="Times New Roman" w:eastAsiaTheme="minorEastAsia"/>
                <w:color w:val="FF0000"/>
                <w:sz w:val="21"/>
                <w:szCs w:val="21"/>
                <w:lang w:val="en-US" w:eastAsia="zh-CN"/>
              </w:rPr>
              <w:t>【</w:t>
            </w:r>
            <w:r>
              <w:rPr>
                <w:rFonts w:hint="default" w:ascii="Times New Roman" w:hAnsi="Times New Roman" w:cs="Times New Roman" w:eastAsiaTheme="minorEastAsia"/>
                <w:i/>
                <w:iCs/>
                <w:color w:val="FF0000"/>
                <w:sz w:val="21"/>
                <w:szCs w:val="21"/>
                <w:lang w:val="en-US" w:eastAsia="zh-CN"/>
              </w:rPr>
              <w:t>具体罗列</w:t>
            </w:r>
            <w:r>
              <w:rPr>
                <w:rFonts w:hint="default" w:ascii="Times New Roman" w:hAnsi="Times New Roman" w:cs="Times New Roman" w:eastAsiaTheme="minorEastAsia"/>
                <w:color w:val="FF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908" w:type="dxa"/>
            <w:vAlign w:val="center"/>
          </w:tcPr>
          <w:p>
            <w:pPr>
              <w:spacing w:line="300" w:lineRule="auto"/>
              <w:jc w:val="both"/>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项目基本情况及本中心SAE发生情况</w:t>
            </w:r>
          </w:p>
        </w:tc>
        <w:tc>
          <w:tcPr>
            <w:tcW w:w="6752" w:type="dxa"/>
            <w:gridSpan w:val="3"/>
            <w:vAlign w:val="center"/>
          </w:tcPr>
          <w:p>
            <w:pPr>
              <w:spacing w:line="240" w:lineRule="auto"/>
              <w:jc w:val="both"/>
              <w:rPr>
                <w:rFonts w:hint="default" w:ascii="Times New Roman" w:hAnsi="Times New Roman" w:cs="Times New Roman" w:eastAsia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08" w:type="dxa"/>
            <w:vAlign w:val="center"/>
          </w:tcPr>
          <w:p>
            <w:pPr>
              <w:spacing w:line="300" w:lineRule="auto"/>
              <w:jc w:val="both"/>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前次伦理审查方式</w:t>
            </w:r>
          </w:p>
        </w:tc>
        <w:tc>
          <w:tcPr>
            <w:tcW w:w="2490" w:type="dxa"/>
            <w:vAlign w:val="center"/>
          </w:tcPr>
          <w:p>
            <w:pPr>
              <w:spacing w:line="300" w:lineRule="auto"/>
              <w:jc w:val="both"/>
              <w:rPr>
                <w:rFonts w:hint="eastAsia" w:asciiTheme="minorEastAsia" w:hAnsiTheme="minorEastAsia" w:eastAsiaTheme="minorEastAsia"/>
                <w:sz w:val="21"/>
                <w:szCs w:val="21"/>
                <w:lang w:val="en-US" w:eastAsia="zh-CN"/>
              </w:rPr>
            </w:pPr>
          </w:p>
        </w:tc>
        <w:tc>
          <w:tcPr>
            <w:tcW w:w="1788" w:type="dxa"/>
            <w:vAlign w:val="center"/>
          </w:tcPr>
          <w:p>
            <w:pPr>
              <w:spacing w:line="300" w:lineRule="auto"/>
              <w:jc w:val="both"/>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审查</w:t>
            </w:r>
            <w:r>
              <w:rPr>
                <w:rFonts w:hint="eastAsia" w:asciiTheme="minorEastAsia" w:hAnsiTheme="minorEastAsia" w:eastAsiaTheme="minorEastAsia"/>
                <w:sz w:val="21"/>
                <w:szCs w:val="21"/>
                <w:lang w:val="en-US" w:eastAsia="zh-CN"/>
              </w:rPr>
              <w:t>完成</w:t>
            </w:r>
            <w:r>
              <w:rPr>
                <w:rFonts w:hint="eastAsia" w:asciiTheme="minorEastAsia" w:hAnsiTheme="minorEastAsia" w:eastAsiaTheme="minorEastAsia"/>
                <w:sz w:val="21"/>
                <w:szCs w:val="21"/>
              </w:rPr>
              <w:t>时间</w:t>
            </w:r>
          </w:p>
        </w:tc>
        <w:tc>
          <w:tcPr>
            <w:tcW w:w="2474" w:type="dxa"/>
            <w:vAlign w:val="center"/>
          </w:tcPr>
          <w:p>
            <w:pPr>
              <w:spacing w:line="300" w:lineRule="auto"/>
              <w:jc w:val="both"/>
              <w:rPr>
                <w:rFonts w:hint="eastAsia" w:asciiTheme="minorEastAsia" w:hAnsiTheme="minorEastAsia" w:eastAsia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908" w:type="dxa"/>
            <w:vAlign w:val="center"/>
          </w:tcPr>
          <w:p>
            <w:pPr>
              <w:spacing w:line="300" w:lineRule="auto"/>
              <w:jc w:val="both"/>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伦理审查结果       </w:t>
            </w:r>
          </w:p>
        </w:tc>
        <w:tc>
          <w:tcPr>
            <w:tcW w:w="6752" w:type="dxa"/>
            <w:gridSpan w:val="3"/>
            <w:vAlign w:val="center"/>
          </w:tcPr>
          <w:p>
            <w:pPr>
              <w:spacing w:line="300" w:lineRule="auto"/>
              <w:jc w:val="both"/>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□作必要修改后同意     □作必要修改后重审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8660" w:type="dxa"/>
            <w:gridSpan w:val="4"/>
            <w:vAlign w:val="center"/>
          </w:tcPr>
          <w:p>
            <w:pPr>
              <w:spacing w:line="300" w:lineRule="auto"/>
              <w:jc w:val="both"/>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回复：</w:t>
            </w:r>
            <w:bookmarkStart w:id="1" w:name="_GoBack"/>
            <w:bookmarkEnd w:id="1"/>
          </w:p>
          <w:p>
            <w:pPr>
              <w:spacing w:line="300" w:lineRule="auto"/>
              <w:jc w:val="both"/>
              <w:rPr>
                <w:rFonts w:hint="eastAsia" w:asciiTheme="minorEastAsia" w:hAnsiTheme="minorEastAsia" w:eastAsia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8660" w:type="dxa"/>
            <w:gridSpan w:val="4"/>
            <w:vAlign w:val="center"/>
          </w:tcPr>
          <w:p>
            <w:pPr>
              <w:spacing w:line="300" w:lineRule="auto"/>
              <w:ind w:firstLine="308" w:firstLineChars="147"/>
              <w:jc w:val="both"/>
              <w:rPr>
                <w:rFonts w:hint="eastAsia" w:asciiTheme="minorEastAsia" w:hAnsiTheme="minorEastAsia" w:eastAsiaTheme="minorEastAsia"/>
                <w:sz w:val="21"/>
                <w:szCs w:val="21"/>
              </w:rPr>
            </w:pPr>
          </w:p>
          <w:p>
            <w:pPr>
              <w:spacing w:line="300" w:lineRule="auto"/>
              <w:ind w:firstLine="308" w:firstLineChars="147"/>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主要研究者签名：</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0" w:type="dxa"/>
            <w:gridSpan w:val="4"/>
            <w:vAlign w:val="center"/>
          </w:tcPr>
          <w:p>
            <w:pPr>
              <w:spacing w:line="30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委员/秘书建议审查方式:</w:t>
            </w:r>
          </w:p>
          <w:p>
            <w:pPr>
              <w:widowControl w:val="0"/>
              <w:numPr>
                <w:ilvl w:val="0"/>
                <w:numId w:val="1"/>
              </w:numPr>
              <w:adjustRightInd/>
              <w:snapToGrid/>
              <w:spacing w:after="0" w:line="36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全体会议审查 （预期会议日期     年     月     日）</w:t>
            </w:r>
          </w:p>
          <w:p>
            <w:pPr>
              <w:widowControl w:val="0"/>
              <w:numPr>
                <w:ilvl w:val="0"/>
                <w:numId w:val="1"/>
              </w:numPr>
              <w:adjustRightInd/>
              <w:snapToGrid/>
              <w:spacing w:after="0" w:line="36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加快审查</w:t>
            </w:r>
          </w:p>
          <w:p>
            <w:pPr>
              <w:spacing w:line="360" w:lineRule="auto"/>
              <w:ind w:left="480"/>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委员/秘书签名：</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    日期：</w:t>
            </w:r>
          </w:p>
        </w:tc>
      </w:tr>
    </w:tbl>
    <w:p>
      <w:pPr>
        <w:spacing w:line="220" w:lineRule="atLeast"/>
        <w:rPr>
          <w:sz w:val="21"/>
          <w:szCs w:val="21"/>
        </w:rPr>
      </w:pPr>
    </w:p>
    <w:sectPr>
      <w:headerReference r:id="rId5" w:type="default"/>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bookmarkStart w:id="0" w:name="OLE_LINK6"/>
    <w:r>
      <w:rPr>
        <w:rFonts w:hint="eastAsia"/>
        <w:lang w:val="en-US" w:eastAsia="zh-CN"/>
      </w:rPr>
      <w:t>SOP018-AF009                                                                   版本日期：2026年4月25日</w:t>
    </w:r>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E71374"/>
    <w:multiLevelType w:val="multilevel"/>
    <w:tmpl w:val="1BE71374"/>
    <w:lvl w:ilvl="0" w:tentative="0">
      <w:start w:val="6"/>
      <w:numFmt w:val="bullet"/>
      <w:lvlText w:val="□"/>
      <w:lvlJc w:val="left"/>
      <w:pPr>
        <w:tabs>
          <w:tab w:val="left" w:pos="1020"/>
        </w:tabs>
        <w:ind w:left="1020" w:hanging="480"/>
      </w:pPr>
      <w:rPr>
        <w:rFonts w:hint="eastAsia" w:ascii="宋体" w:hAnsi="宋体" w:eastAsia="宋体" w:cs="Times New Roman"/>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jYWE4MzdiYzIyMmQ5NzNlMGExMjA0MjBiOTcwOWEifQ=="/>
  </w:docVars>
  <w:rsids>
    <w:rsidRoot w:val="00D31D50"/>
    <w:rsid w:val="000518E9"/>
    <w:rsid w:val="000C590A"/>
    <w:rsid w:val="000E48D6"/>
    <w:rsid w:val="00262CB0"/>
    <w:rsid w:val="002F62CE"/>
    <w:rsid w:val="00323B43"/>
    <w:rsid w:val="003D37D8"/>
    <w:rsid w:val="004022A9"/>
    <w:rsid w:val="00423749"/>
    <w:rsid w:val="00426133"/>
    <w:rsid w:val="004358AB"/>
    <w:rsid w:val="00477A71"/>
    <w:rsid w:val="004C038D"/>
    <w:rsid w:val="006C1C3C"/>
    <w:rsid w:val="006D2D00"/>
    <w:rsid w:val="007301A1"/>
    <w:rsid w:val="008B7726"/>
    <w:rsid w:val="009D0259"/>
    <w:rsid w:val="00B5024C"/>
    <w:rsid w:val="00B72A63"/>
    <w:rsid w:val="00BB366A"/>
    <w:rsid w:val="00C0628F"/>
    <w:rsid w:val="00D31D50"/>
    <w:rsid w:val="00DA0F34"/>
    <w:rsid w:val="00DA3630"/>
    <w:rsid w:val="00E1242D"/>
    <w:rsid w:val="08F0030C"/>
    <w:rsid w:val="15BA7002"/>
    <w:rsid w:val="1AE974CC"/>
    <w:rsid w:val="28445F24"/>
    <w:rsid w:val="324D2758"/>
    <w:rsid w:val="3F4C52AF"/>
    <w:rsid w:val="431C6D51"/>
    <w:rsid w:val="43AF0E1D"/>
    <w:rsid w:val="582B54DF"/>
    <w:rsid w:val="65235B29"/>
    <w:rsid w:val="767D69E0"/>
    <w:rsid w:val="7B322D18"/>
    <w:rsid w:val="7F5368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1"/>
    <w:basedOn w:val="1"/>
    <w:link w:val="9"/>
    <w:autoRedefine/>
    <w:qFormat/>
    <w:uiPriority w:val="0"/>
    <w:pPr>
      <w:adjustRightInd/>
      <w:snapToGrid/>
      <w:spacing w:before="100" w:beforeAutospacing="1" w:after="100" w:afterAutospacing="1"/>
      <w:outlineLvl w:val="0"/>
    </w:pPr>
    <w:rPr>
      <w:rFonts w:hint="eastAsia" w:ascii="宋体" w:hAnsi="宋体" w:eastAsia="宋体" w:cs="Times New Roman"/>
      <w:b/>
      <w:bCs/>
      <w:kern w:val="36"/>
      <w:sz w:val="48"/>
      <w:szCs w:val="48"/>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8"/>
    <w:autoRedefine/>
    <w:semiHidden/>
    <w:unhideWhenUsed/>
    <w:qFormat/>
    <w:uiPriority w:val="99"/>
    <w:pPr>
      <w:tabs>
        <w:tab w:val="center" w:pos="4153"/>
        <w:tab w:val="right" w:pos="8306"/>
      </w:tabs>
    </w:pPr>
    <w:rPr>
      <w:sz w:val="18"/>
      <w:szCs w:val="18"/>
    </w:rPr>
  </w:style>
  <w:style w:type="paragraph" w:styleId="4">
    <w:name w:val="header"/>
    <w:basedOn w:val="1"/>
    <w:link w:val="7"/>
    <w:autoRedefine/>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7">
    <w:name w:val="页眉 Char"/>
    <w:basedOn w:val="6"/>
    <w:link w:val="4"/>
    <w:autoRedefine/>
    <w:semiHidden/>
    <w:qFormat/>
    <w:uiPriority w:val="99"/>
    <w:rPr>
      <w:rFonts w:ascii="Tahoma" w:hAnsi="Tahoma"/>
      <w:sz w:val="18"/>
      <w:szCs w:val="18"/>
    </w:rPr>
  </w:style>
  <w:style w:type="character" w:customStyle="1" w:styleId="8">
    <w:name w:val="页脚 Char"/>
    <w:basedOn w:val="6"/>
    <w:link w:val="3"/>
    <w:autoRedefine/>
    <w:semiHidden/>
    <w:qFormat/>
    <w:uiPriority w:val="99"/>
    <w:rPr>
      <w:rFonts w:ascii="Tahoma" w:hAnsi="Tahoma"/>
      <w:sz w:val="18"/>
      <w:szCs w:val="18"/>
    </w:rPr>
  </w:style>
  <w:style w:type="character" w:customStyle="1" w:styleId="9">
    <w:name w:val="标题 1 Char"/>
    <w:basedOn w:val="6"/>
    <w:link w:val="2"/>
    <w:autoRedefine/>
    <w:qFormat/>
    <w:uiPriority w:val="0"/>
    <w:rPr>
      <w:rFonts w:ascii="宋体" w:hAnsi="宋体" w:eastAsia="宋体" w:cs="Times New Roman"/>
      <w:b/>
      <w:bCs/>
      <w:kern w:val="36"/>
      <w:sz w:val="48"/>
      <w:szCs w:val="48"/>
    </w:rPr>
  </w:style>
  <w:style w:type="paragraph" w:styleId="10">
    <w:name w:val="List Paragraph"/>
    <w:basedOn w:val="1"/>
    <w:qFormat/>
    <w:uiPriority w:val="34"/>
    <w:pPr>
      <w:ind w:firstLine="420" w:firstLineChars="200"/>
    </w:pPr>
    <w:rPr>
      <w:rFonts w:ascii="Calibri" w:hAnsi="Calibri" w:eastAsia="宋体" w:cs="Times New Roman"/>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Pages>
  <Words>282</Words>
  <Characters>323</Characters>
  <Lines>2</Lines>
  <Paragraphs>1</Paragraphs>
  <TotalTime>0</TotalTime>
  <ScaleCrop>false</ScaleCrop>
  <LinksUpToDate>false</LinksUpToDate>
  <CharactersWithSpaces>434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2022-03-17T08:19:00Z</dcterms:created>
  <dc:creator>Administrator</dc:creator>
  <cp:lastModifiedBy>微信用户</cp:lastModifiedBy>
  <dcterms:modified xsi:type="dcterms:W3CDTF">2026-04-25T02:09:13Z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6B62EF5DFE804F26A62A91834B5008A4_13</vt:lpwstr>
  </property>
  <property fmtid="{D5CDD505-2E9C-101B-9397-08002B2CF9AE}" pid="4" name="KSOTemplateDocerSaveRecord">
    <vt:lpwstr>eyJoZGlkIjoiNzY4NjY5MWNkMzJjZmI1NjJjMzQxZmY0MTZlYWUzNDIiLCJ1c2VySWQiOiI1MjMwNzI1MDkifQ==</vt:lpwstr>
  </property>
</Properties>
</file>